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23" w:rsidRDefault="00C94E23" w:rsidP="00C94E23">
      <w:pPr>
        <w:pStyle w:val="ConsPlusTitle"/>
        <w:jc w:val="center"/>
        <w:outlineLvl w:val="1"/>
      </w:pPr>
      <w:r>
        <w:t>IX. Критерии доступности и качества медицинской помощи</w:t>
      </w:r>
    </w:p>
    <w:p w:rsidR="00C94E23" w:rsidRDefault="00C94E23" w:rsidP="00C94E23">
      <w:pPr>
        <w:pStyle w:val="ConsPlusNormal"/>
        <w:ind w:firstLine="540"/>
        <w:jc w:val="both"/>
      </w:pPr>
    </w:p>
    <w:p w:rsidR="00C94E23" w:rsidRDefault="00C94E23" w:rsidP="00C94E23">
      <w:pPr>
        <w:pStyle w:val="ConsPlusNormal"/>
        <w:ind w:firstLine="540"/>
        <w:jc w:val="both"/>
      </w:pPr>
      <w:r>
        <w:t>Критериями доступности и качества медицинской помощи являются: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4365"/>
        <w:gridCol w:w="2850"/>
        <w:gridCol w:w="864"/>
        <w:gridCol w:w="851"/>
        <w:gridCol w:w="850"/>
      </w:tblGrid>
      <w:tr w:rsidR="002E6F1E" w:rsidTr="002E6F1E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2E6F1E" w:rsidTr="002E6F1E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2025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6</w:t>
            </w:r>
          </w:p>
        </w:tc>
      </w:tr>
      <w:tr w:rsidR="002E6F1E" w:rsidTr="002E6F1E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Критерии доступности медицинской помощи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Удовлетворенность населения доступностью медицинской помощи, в том числе городского и сельского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 xml:space="preserve">%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49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Удовлетворенность городского населения доступностью медицинской помощи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 xml:space="preserve">%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49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Удовлетворенность сельского населения доступностью медицинской помощи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 xml:space="preserve">%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48,5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общих расходов на Программу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8,8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общих расходов на Программу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2,2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0,2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посещений по паллиативной медицинской помощи детскому населению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99,8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Число пациентов, которым оказана паллиативная медицинская помощь по </w:t>
            </w:r>
            <w:r>
              <w:lastRenderedPageBreak/>
              <w:t>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пациентов, страдающих хроническими неинфекционными заболеваниями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льготных категорий граждан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80</w:t>
            </w:r>
          </w:p>
        </w:tc>
      </w:tr>
      <w:tr w:rsidR="002E6F1E" w:rsidTr="002E6F1E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Критерии качества медицинской помощи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впервые в жизни зарегистрированных заболеваний в течение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11,5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впервые в жизни зарегистрированных заболеваний в течение года у несовершеннолетних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2,6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впервые в жизни зарегистрированных онкологических заболеваний в течение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31,5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со злокачественными </w:t>
            </w:r>
            <w:r>
              <w:lastRenderedPageBreak/>
              <w:t>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 xml:space="preserve">% от общего количества </w:t>
            </w:r>
            <w:r>
              <w:lastRenderedPageBreak/>
              <w:t>пациентов со злокачественными новообразованиями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госпитализированных пациентов с инфарктом миокарда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65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 с острым инфарктом миокарда, имеющих показания к его проведению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90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 с острым инфарктом миокарда, имеющих показания к ее проведению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</w:t>
            </w:r>
            <w:r>
              <w:lastRenderedPageBreak/>
              <w:t xml:space="preserve">сосудистые 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 xml:space="preserve">% от общего количества пациентов с острым ишемическим инсультом, госпитализированных в первичные сосудистые отделения или региональные сосудистые </w:t>
            </w:r>
            <w:r>
              <w:lastRenderedPageBreak/>
              <w:t xml:space="preserve">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менее 85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пациентов, нуждающихся в обезболивании при оказании паллиативной медицинской помощи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Число жалоб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более 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более 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Не более 415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Количество случаев госпитализации на 100 тыс. населения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63,9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 на 100 тыс.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Количество случаев госпитализации на 100 тыс. населения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103,8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Количество случаев госпитализации на 100 тыс. населения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7,3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Количество случаев госпитализации с диагнозом "Гипертоническая болезнь" на 100 тыс. населения в год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Количество случаев госпитализации на 100 тыс. населения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142,0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Количество случаев госпитализации на 100 тыс. населения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341,0</w:t>
            </w:r>
          </w:p>
        </w:tc>
      </w:tr>
      <w:tr w:rsidR="002E6F1E" w:rsidTr="002E6F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both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% от общего количества пациентов, прооперированных по поводу перелома шейки бедра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E" w:rsidRDefault="002E6F1E" w:rsidP="00886203">
            <w:pPr>
              <w:pStyle w:val="ConsPlusNormal"/>
              <w:jc w:val="center"/>
            </w:pPr>
            <w:r>
              <w:t>10,0</w:t>
            </w:r>
          </w:p>
        </w:tc>
      </w:tr>
    </w:tbl>
    <w:p w:rsidR="00C94E23" w:rsidRDefault="00C94E23" w:rsidP="002E6F1E">
      <w:pPr>
        <w:pStyle w:val="ConsPlusNormal"/>
        <w:jc w:val="both"/>
      </w:pPr>
    </w:p>
    <w:p w:rsidR="00FC1D96" w:rsidRDefault="00FC1D96">
      <w:bookmarkStart w:id="0" w:name="_GoBack"/>
      <w:bookmarkEnd w:id="0"/>
    </w:p>
    <w:sectPr w:rsidR="00FC1D96" w:rsidSect="00ED2C8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C82"/>
    <w:rsid w:val="002E6F1E"/>
    <w:rsid w:val="0053441F"/>
    <w:rsid w:val="00C94E23"/>
    <w:rsid w:val="00ED2C82"/>
    <w:rsid w:val="00FC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C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C94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BD7C-D2DB-4F96-99BE-08D9E968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1275</Words>
  <Characters>7268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</cp:lastModifiedBy>
  <cp:revision>4</cp:revision>
  <dcterms:created xsi:type="dcterms:W3CDTF">2021-06-15T18:27:00Z</dcterms:created>
  <dcterms:modified xsi:type="dcterms:W3CDTF">2023-02-05T09:41:00Z</dcterms:modified>
</cp:coreProperties>
</file>